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49" w:rsidRPr="00C6309A" w:rsidRDefault="00E509AE" w:rsidP="00582649">
      <w:pPr>
        <w:pStyle w:val="Heading2"/>
      </w:pPr>
      <w:r>
        <w:t>Meeting Notes</w:t>
      </w:r>
      <w:bookmarkStart w:id="0" w:name="_GoBack"/>
      <w:bookmarkEnd w:id="0"/>
    </w:p>
    <w:p w:rsidR="00C53E95" w:rsidRDefault="00C53E95" w:rsidP="001E1C5C">
      <w:pPr>
        <w:pStyle w:val="ListParagraph"/>
        <w:numPr>
          <w:ilvl w:val="0"/>
          <w:numId w:val="35"/>
        </w:numPr>
        <w:spacing w:before="120" w:after="0"/>
        <w:contextualSpacing w:val="0"/>
      </w:pPr>
      <w:r>
        <w:t xml:space="preserve">Meet new PIPA team member representing AOPL –Aaron Martinez, DOT Compliance Representative, </w:t>
      </w:r>
      <w:proofErr w:type="spellStart"/>
      <w:proofErr w:type="gramStart"/>
      <w:r>
        <w:t>NuStar</w:t>
      </w:r>
      <w:proofErr w:type="spellEnd"/>
      <w:proofErr w:type="gramEnd"/>
      <w:r w:rsidR="002E467C">
        <w:t xml:space="preserve"> Energy</w:t>
      </w:r>
      <w:r w:rsidR="00780F01">
        <w:t xml:space="preserve">. Aaron is also participating on the hazard mitigation pilot with VDEM. </w:t>
      </w:r>
      <w:proofErr w:type="spellStart"/>
      <w:r w:rsidR="00780F01">
        <w:t>NuStar</w:t>
      </w:r>
      <w:proofErr w:type="spellEnd"/>
      <w:r w:rsidR="00780F01">
        <w:t xml:space="preserve"> Energy has 8,000 miles of pipelines in 23 states. Aaron is responsible for corporate pipelines safety programs, emergency response planning, and public awareness. His experience prior to </w:t>
      </w:r>
      <w:proofErr w:type="spellStart"/>
      <w:r w:rsidR="00780F01">
        <w:t>NuStar</w:t>
      </w:r>
      <w:proofErr w:type="spellEnd"/>
      <w:r w:rsidR="00780F01">
        <w:t xml:space="preserve"> include</w:t>
      </w:r>
      <w:r w:rsidR="00665B65">
        <w:t>d working at</w:t>
      </w:r>
      <w:r w:rsidR="00780F01">
        <w:t xml:space="preserve"> the Texas EPA and </w:t>
      </w:r>
      <w:r w:rsidR="00665B65">
        <w:t xml:space="preserve">in </w:t>
      </w:r>
      <w:r w:rsidR="00780F01">
        <w:t>emergency response with Corpus Christie. He is located in San Antonio.</w:t>
      </w:r>
    </w:p>
    <w:p w:rsidR="005835EE" w:rsidRDefault="00C53E95" w:rsidP="001E1C5C">
      <w:pPr>
        <w:pStyle w:val="ListParagraph"/>
        <w:numPr>
          <w:ilvl w:val="0"/>
          <w:numId w:val="35"/>
        </w:numPr>
        <w:spacing w:before="120" w:after="0"/>
        <w:contextualSpacing w:val="0"/>
      </w:pPr>
      <w:r>
        <w:t xml:space="preserve">Update on Hazard Mitigation Plans for Pipelines </w:t>
      </w:r>
      <w:r w:rsidR="005835EE">
        <w:t xml:space="preserve"> - </w:t>
      </w:r>
    </w:p>
    <w:p w:rsidR="00C53E95" w:rsidRDefault="005835EE" w:rsidP="005835EE">
      <w:pPr>
        <w:pStyle w:val="ListParagraph"/>
        <w:numPr>
          <w:ilvl w:val="1"/>
          <w:numId w:val="35"/>
        </w:numPr>
        <w:spacing w:before="120" w:after="0"/>
        <w:contextualSpacing w:val="0"/>
      </w:pPr>
      <w:r>
        <w:t>Greg Ford</w:t>
      </w:r>
      <w:r w:rsidR="00F01053">
        <w:t xml:space="preserve">, Dwayne </w:t>
      </w:r>
      <w:proofErr w:type="spellStart"/>
      <w:r w:rsidR="00F01053">
        <w:t>Teschendort</w:t>
      </w:r>
      <w:proofErr w:type="spellEnd"/>
      <w:r w:rsidR="00F01053">
        <w:t>,</w:t>
      </w:r>
      <w:r>
        <w:t xml:space="preserve"> &amp; Aaron Martinez are participating in VDEM pilot.  </w:t>
      </w:r>
    </w:p>
    <w:p w:rsidR="008B0098" w:rsidRDefault="00665B65" w:rsidP="005835EE">
      <w:pPr>
        <w:pStyle w:val="ListParagraph"/>
        <w:numPr>
          <w:ilvl w:val="1"/>
          <w:numId w:val="35"/>
        </w:numPr>
        <w:spacing w:before="120" w:after="0"/>
        <w:contextualSpacing w:val="0"/>
      </w:pPr>
      <w:r>
        <w:t>Julie will</w:t>
      </w:r>
      <w:r w:rsidR="00F01053">
        <w:t xml:space="preserve"> work on </w:t>
      </w:r>
      <w:r w:rsidR="005835EE">
        <w:t>get</w:t>
      </w:r>
      <w:r w:rsidR="00F01053">
        <w:t>ting</w:t>
      </w:r>
      <w:r w:rsidR="005835EE">
        <w:t xml:space="preserve"> a </w:t>
      </w:r>
      <w:r w:rsidR="00F01053">
        <w:t xml:space="preserve">VA </w:t>
      </w:r>
      <w:r w:rsidR="005835EE">
        <w:t xml:space="preserve">code official </w:t>
      </w:r>
      <w:r w:rsidR="00F01053">
        <w:t xml:space="preserve">at the </w:t>
      </w:r>
      <w:r w:rsidR="005835EE">
        <w:t xml:space="preserve">July meeting in Virginia. </w:t>
      </w:r>
    </w:p>
    <w:p w:rsidR="005835EE" w:rsidRDefault="008B0098" w:rsidP="005835EE">
      <w:pPr>
        <w:pStyle w:val="ListParagraph"/>
        <w:numPr>
          <w:ilvl w:val="1"/>
          <w:numId w:val="35"/>
        </w:numPr>
        <w:spacing w:before="120" w:after="0"/>
        <w:contextualSpacing w:val="0"/>
      </w:pPr>
      <w:r>
        <w:t xml:space="preserve">The group has spent some time getting to understand </w:t>
      </w:r>
      <w:proofErr w:type="spellStart"/>
      <w:r>
        <w:t>each others</w:t>
      </w:r>
      <w:proofErr w:type="spellEnd"/>
      <w:r>
        <w:t xml:space="preserve">’ needs and potential benefits from participating in the pilot. </w:t>
      </w:r>
      <w:r w:rsidR="00665B65">
        <w:t>The deliverables will be (1) a primer for hazard mitigation managers on pipelines, (2) a primer for pipelines operators on hazard mitigation planning, and (3) an enhancement of VA’s plans to incorporate the effect of natural hazards on pipelines. We need</w:t>
      </w:r>
      <w:r>
        <w:t xml:space="preserve"> to determine the scope and develop a ti</w:t>
      </w:r>
      <w:r w:rsidR="00665B65">
        <w:t>meline for deliverables with VDEM.</w:t>
      </w:r>
    </w:p>
    <w:p w:rsidR="005835EE" w:rsidRDefault="00665B65" w:rsidP="005835EE">
      <w:pPr>
        <w:pStyle w:val="ListParagraph"/>
        <w:numPr>
          <w:ilvl w:val="1"/>
          <w:numId w:val="35"/>
        </w:numPr>
        <w:spacing w:before="120" w:after="0"/>
        <w:contextualSpacing w:val="0"/>
      </w:pPr>
      <w:r>
        <w:t>Pipeline operators have a d</w:t>
      </w:r>
      <w:r w:rsidR="005835EE">
        <w:t>eliverable</w:t>
      </w:r>
      <w:r>
        <w:t xml:space="preserve"> due</w:t>
      </w:r>
      <w:r w:rsidR="005835EE">
        <w:t xml:space="preserve"> this week</w:t>
      </w:r>
      <w:r>
        <w:t xml:space="preserve"> to Matt. He is looking for a way to assess the locations along the pipeline that have the greatest potential impacts (or consequences). </w:t>
      </w:r>
    </w:p>
    <w:p w:rsidR="005835EE" w:rsidRDefault="005835EE" w:rsidP="005835EE">
      <w:pPr>
        <w:pStyle w:val="ListParagraph"/>
        <w:numPr>
          <w:ilvl w:val="1"/>
          <w:numId w:val="35"/>
        </w:numPr>
        <w:spacing w:before="120" w:after="0"/>
        <w:contextualSpacing w:val="0"/>
      </w:pPr>
      <w:r>
        <w:t>Risk</w:t>
      </w:r>
      <w:r w:rsidR="00665B65">
        <w:t xml:space="preserve"> in mitigation planning is defined as = (hazard </w:t>
      </w:r>
      <w:r>
        <w:t xml:space="preserve"> x </w:t>
      </w:r>
      <w:r w:rsidR="00F414EC">
        <w:t>vulnerability</w:t>
      </w:r>
      <w:r>
        <w:t>)/capacity to cope</w:t>
      </w:r>
    </w:p>
    <w:p w:rsidR="00F414EC" w:rsidRPr="00F414EC" w:rsidRDefault="00F414EC" w:rsidP="00F414EC">
      <w:pPr>
        <w:ind w:left="1440"/>
      </w:pPr>
      <w:r w:rsidRPr="00F414EC">
        <w:t>Risk = a calculation representing the total impacts from the hazard modified by mitigation and response</w:t>
      </w:r>
    </w:p>
    <w:p w:rsidR="00F414EC" w:rsidRPr="00F414EC" w:rsidRDefault="00F414EC" w:rsidP="00F414EC">
      <w:pPr>
        <w:ind w:left="1440"/>
      </w:pPr>
      <w:r w:rsidRPr="00F414EC">
        <w:t>Hazard = the identification of risks (think “pipeline failure” and the impacts as quantified by the spreadsheet [life, property, environment, C&amp;H, economic])</w:t>
      </w:r>
    </w:p>
    <w:p w:rsidR="00F414EC" w:rsidRDefault="00F414EC" w:rsidP="00F414EC">
      <w:pPr>
        <w:ind w:left="1440"/>
      </w:pPr>
      <w:r w:rsidRPr="00F414EC">
        <w:t>Capacity to Cope = the means, mechanisms, or processes in place to reduce the impacts of the events (mitigation and response)</w:t>
      </w:r>
    </w:p>
    <w:p w:rsidR="005835EE" w:rsidRDefault="00F414EC" w:rsidP="00BC71F7">
      <w:pPr>
        <w:spacing w:before="120" w:after="0"/>
        <w:ind w:left="1440"/>
      </w:pPr>
      <w:r>
        <w:t>The following c</w:t>
      </w:r>
      <w:r w:rsidR="005835EE">
        <w:t>oncerns</w:t>
      </w:r>
      <w:r>
        <w:t xml:space="preserve"> have been expressed with developing such a matrix</w:t>
      </w:r>
      <w:r w:rsidR="005835EE">
        <w:t>:</w:t>
      </w:r>
    </w:p>
    <w:p w:rsidR="005835EE" w:rsidRDefault="00404476" w:rsidP="005835EE">
      <w:pPr>
        <w:pStyle w:val="ListParagraph"/>
        <w:numPr>
          <w:ilvl w:val="2"/>
          <w:numId w:val="35"/>
        </w:numPr>
        <w:spacing w:before="120" w:after="0"/>
        <w:contextualSpacing w:val="0"/>
      </w:pPr>
      <w:r>
        <w:t>Could the information be used to harm the public by identifying areas where damaging a pipeline could have the greatest impacts? How will this information remain secure?</w:t>
      </w:r>
    </w:p>
    <w:p w:rsidR="005835EE" w:rsidRDefault="00E0595A" w:rsidP="005835EE">
      <w:pPr>
        <w:pStyle w:val="ListParagraph"/>
        <w:numPr>
          <w:ilvl w:val="2"/>
          <w:numId w:val="35"/>
        </w:numPr>
        <w:spacing w:before="120" w:after="0"/>
        <w:contextualSpacing w:val="0"/>
      </w:pPr>
      <w:r>
        <w:t>The matrix would be used to evaluate e</w:t>
      </w:r>
      <w:r w:rsidR="005835EE">
        <w:t>xisting pipelines &amp; new communities</w:t>
      </w:r>
      <w:r>
        <w:t xml:space="preserve">, existing pipelines &amp; existing communities, and new pipelines &amp; existing communities. </w:t>
      </w:r>
      <w:r w:rsidR="00404476">
        <w:t>The information needs to be communicated in a manner w</w:t>
      </w:r>
      <w:r w:rsidR="00EA772D">
        <w:t>hich does not create fear but provides an</w:t>
      </w:r>
      <w:r w:rsidR="00404476">
        <w:t xml:space="preserve"> informed understanding of risk.</w:t>
      </w:r>
    </w:p>
    <w:p w:rsidR="005835EE" w:rsidRDefault="00BC71F7" w:rsidP="005835EE">
      <w:pPr>
        <w:pStyle w:val="ListParagraph"/>
        <w:numPr>
          <w:ilvl w:val="2"/>
          <w:numId w:val="35"/>
        </w:numPr>
        <w:spacing w:before="120" w:after="0"/>
        <w:contextualSpacing w:val="0"/>
      </w:pPr>
      <w:r>
        <w:t>How</w:t>
      </w:r>
      <w:r w:rsidR="005835EE">
        <w:t xml:space="preserve"> would </w:t>
      </w:r>
      <w:r>
        <w:t xml:space="preserve">the information be used by the </w:t>
      </w:r>
      <w:r w:rsidR="005835EE">
        <w:t xml:space="preserve">media </w:t>
      </w:r>
      <w:r>
        <w:t>or others? Would the information be used to compare one pipelines “riskiness”</w:t>
      </w:r>
      <w:r w:rsidR="00EA772D">
        <w:t xml:space="preserve"> factor to another or to label a particular pipeline as “risky”?</w:t>
      </w:r>
    </w:p>
    <w:p w:rsidR="005835EE" w:rsidRDefault="005835EE" w:rsidP="005835EE">
      <w:pPr>
        <w:pStyle w:val="ListParagraph"/>
        <w:numPr>
          <w:ilvl w:val="1"/>
          <w:numId w:val="35"/>
        </w:numPr>
        <w:spacing w:before="120" w:after="0"/>
        <w:contextualSpacing w:val="0"/>
      </w:pPr>
      <w:r>
        <w:t xml:space="preserve">Greg – </w:t>
      </w:r>
      <w:r w:rsidR="001104E9">
        <w:t xml:space="preserve">The discussion with </w:t>
      </w:r>
      <w:r>
        <w:t>VDEM</w:t>
      </w:r>
      <w:r w:rsidR="001104E9">
        <w:t xml:space="preserve"> last week</w:t>
      </w:r>
      <w:r>
        <w:t xml:space="preserve"> was </w:t>
      </w:r>
      <w:r w:rsidR="001104E9">
        <w:t xml:space="preserve">beneficial as it made </w:t>
      </w:r>
      <w:r>
        <w:t xml:space="preserve">both sides more aware of </w:t>
      </w:r>
      <w:r w:rsidR="001104E9">
        <w:t xml:space="preserve">their </w:t>
      </w:r>
      <w:r>
        <w:t>respective issues</w:t>
      </w:r>
      <w:r w:rsidR="00B20819">
        <w:t xml:space="preserve"> and what they sought to benefit from through participation in the </w:t>
      </w:r>
      <w:proofErr w:type="spellStart"/>
      <w:r w:rsidR="00B20819">
        <w:t>pilot.S</w:t>
      </w:r>
      <w:proofErr w:type="spellEnd"/>
    </w:p>
    <w:p w:rsidR="00C53E95" w:rsidRDefault="00C53E95" w:rsidP="001E1C5C">
      <w:pPr>
        <w:pStyle w:val="ListParagraph"/>
        <w:numPr>
          <w:ilvl w:val="0"/>
          <w:numId w:val="35"/>
        </w:numPr>
        <w:spacing w:before="120" w:after="0"/>
        <w:contextualSpacing w:val="0"/>
      </w:pPr>
      <w:r>
        <w:t>July Meeting Information – logistics still in progress.</w:t>
      </w:r>
    </w:p>
    <w:p w:rsidR="002E467C" w:rsidRDefault="00B20819" w:rsidP="002E467C">
      <w:pPr>
        <w:pStyle w:val="ListParagraph"/>
        <w:numPr>
          <w:ilvl w:val="1"/>
          <w:numId w:val="35"/>
        </w:numPr>
        <w:spacing w:before="120" w:after="0"/>
        <w:contextualSpacing w:val="0"/>
      </w:pPr>
      <w:r>
        <w:lastRenderedPageBreak/>
        <w:t>July 24</w:t>
      </w:r>
      <w:r w:rsidR="002E467C">
        <w:t xml:space="preserve"> </w:t>
      </w:r>
    </w:p>
    <w:p w:rsidR="00AE40B9" w:rsidRDefault="002E467C" w:rsidP="002E467C">
      <w:pPr>
        <w:pStyle w:val="ListParagraph"/>
        <w:numPr>
          <w:ilvl w:val="2"/>
          <w:numId w:val="35"/>
        </w:numPr>
        <w:spacing w:before="120" w:after="0"/>
        <w:contextualSpacing w:val="0"/>
      </w:pPr>
      <w:r>
        <w:t xml:space="preserve">Meet </w:t>
      </w:r>
      <w:r w:rsidR="00AE40B9">
        <w:t xml:space="preserve">at VDEM’s office at 10 am. </w:t>
      </w:r>
    </w:p>
    <w:p w:rsidR="002E467C" w:rsidRDefault="00AE40B9" w:rsidP="00AE40B9">
      <w:pPr>
        <w:pStyle w:val="ListParagraph"/>
        <w:numPr>
          <w:ilvl w:val="2"/>
          <w:numId w:val="35"/>
        </w:numPr>
        <w:spacing w:before="120" w:after="0"/>
        <w:contextualSpacing w:val="0"/>
      </w:pPr>
      <w:r>
        <w:t>PIPA Team meeting from 10-11 am.</w:t>
      </w:r>
      <w:r w:rsidR="002E467C">
        <w:t xml:space="preserve">  </w:t>
      </w:r>
    </w:p>
    <w:p w:rsidR="00AE40B9" w:rsidRDefault="00AE40B9" w:rsidP="00AE40B9">
      <w:pPr>
        <w:pStyle w:val="ListParagraph"/>
        <w:numPr>
          <w:ilvl w:val="2"/>
          <w:numId w:val="35"/>
        </w:numPr>
        <w:spacing w:before="120" w:after="0"/>
        <w:contextualSpacing w:val="0"/>
      </w:pPr>
      <w:r>
        <w:t>11 am – meet with VDEM</w:t>
      </w:r>
    </w:p>
    <w:p w:rsidR="002E467C" w:rsidRDefault="00AE40B9" w:rsidP="002E467C">
      <w:pPr>
        <w:pStyle w:val="ListParagraph"/>
        <w:numPr>
          <w:ilvl w:val="2"/>
          <w:numId w:val="35"/>
        </w:numPr>
        <w:spacing w:before="120" w:after="0"/>
        <w:contextualSpacing w:val="0"/>
      </w:pPr>
      <w:r>
        <w:t>Will arrange for lunch to be brought in for a working lunch.</w:t>
      </w:r>
    </w:p>
    <w:p w:rsidR="002E467C" w:rsidRDefault="002E467C" w:rsidP="002E467C">
      <w:pPr>
        <w:pStyle w:val="ListParagraph"/>
        <w:numPr>
          <w:ilvl w:val="2"/>
          <w:numId w:val="35"/>
        </w:numPr>
        <w:spacing w:before="120" w:after="0"/>
        <w:contextualSpacing w:val="0"/>
      </w:pPr>
      <w:r>
        <w:t>Dis</w:t>
      </w:r>
      <w:r w:rsidR="00DC571B">
        <w:t>cussion of the pilot program with VDEM:</w:t>
      </w:r>
    </w:p>
    <w:p w:rsidR="002E467C" w:rsidRDefault="002E467C" w:rsidP="002E467C">
      <w:pPr>
        <w:pStyle w:val="ListParagraph"/>
        <w:numPr>
          <w:ilvl w:val="3"/>
          <w:numId w:val="35"/>
        </w:numPr>
        <w:spacing w:before="120" w:after="0"/>
        <w:contextualSpacing w:val="0"/>
      </w:pPr>
      <w:r>
        <w:t>Update VA HMP to include impacts of natural hazards on pipelines.  Later to be expanded to other infrastructure.</w:t>
      </w:r>
    </w:p>
    <w:p w:rsidR="002E467C" w:rsidRDefault="002E467C" w:rsidP="002E467C">
      <w:pPr>
        <w:pStyle w:val="ListParagraph"/>
        <w:numPr>
          <w:ilvl w:val="3"/>
          <w:numId w:val="35"/>
        </w:numPr>
        <w:spacing w:before="120" w:after="0"/>
        <w:contextualSpacing w:val="0"/>
      </w:pPr>
      <w:r>
        <w:t>Primer for operators regarding hazard mitigation plans.</w:t>
      </w:r>
    </w:p>
    <w:p w:rsidR="002E467C" w:rsidRDefault="002E467C" w:rsidP="002E467C">
      <w:pPr>
        <w:pStyle w:val="ListParagraph"/>
        <w:numPr>
          <w:ilvl w:val="3"/>
          <w:numId w:val="35"/>
        </w:numPr>
        <w:spacing w:before="120" w:after="0"/>
        <w:contextualSpacing w:val="0"/>
      </w:pPr>
      <w:r>
        <w:t xml:space="preserve">Primer for emergency management/hazard mitigation managers regarding pipelines.   Basis is Pipeline Emergencies and </w:t>
      </w:r>
      <w:r w:rsidR="00DC571B">
        <w:t>PST Landowners Guide.</w:t>
      </w:r>
    </w:p>
    <w:p w:rsidR="002E467C" w:rsidRDefault="002E467C" w:rsidP="002E467C">
      <w:pPr>
        <w:pStyle w:val="ListParagraph"/>
        <w:numPr>
          <w:ilvl w:val="3"/>
          <w:numId w:val="35"/>
        </w:numPr>
        <w:spacing w:before="120" w:after="0"/>
        <w:contextualSpacing w:val="0"/>
      </w:pPr>
      <w:r>
        <w:t>VDEM may want promotional pieces to use in discussing pipelines and hazard mitigation with land owners/managers.</w:t>
      </w:r>
    </w:p>
    <w:p w:rsidR="002E467C" w:rsidRDefault="00DC571B" w:rsidP="002E467C">
      <w:pPr>
        <w:pStyle w:val="ListParagraph"/>
        <w:numPr>
          <w:ilvl w:val="2"/>
          <w:numId w:val="35"/>
        </w:numPr>
        <w:spacing w:before="120" w:after="0"/>
        <w:contextualSpacing w:val="0"/>
      </w:pPr>
      <w:r>
        <w:t xml:space="preserve">6:30 pm </w:t>
      </w:r>
      <w:r w:rsidR="00EC661F">
        <w:t>Team d</w:t>
      </w:r>
      <w:r w:rsidR="002E467C">
        <w:t>inner</w:t>
      </w:r>
      <w:r w:rsidR="00EC661F">
        <w:t xml:space="preserve"> at Bookbinders in Richmond.</w:t>
      </w:r>
    </w:p>
    <w:p w:rsidR="002E467C" w:rsidRDefault="00B20819" w:rsidP="002E467C">
      <w:pPr>
        <w:pStyle w:val="ListParagraph"/>
        <w:numPr>
          <w:ilvl w:val="1"/>
          <w:numId w:val="35"/>
        </w:numPr>
        <w:spacing w:before="120" w:after="0"/>
        <w:contextualSpacing w:val="0"/>
      </w:pPr>
      <w:r>
        <w:t xml:space="preserve">July 25 </w:t>
      </w:r>
      <w:r w:rsidRPr="00B20819">
        <w:rPr>
          <w:b/>
          <w:color w:val="FF0000"/>
        </w:rPr>
        <w:t>(NOTE THE ORDER OFTASKS HAS BEEN CHANGED FROM PREVIOUS COMMUNICATION)</w:t>
      </w:r>
    </w:p>
    <w:p w:rsidR="00FB3DC9" w:rsidRDefault="00DC571B" w:rsidP="00FB3DC9">
      <w:pPr>
        <w:pStyle w:val="ListParagraph"/>
        <w:numPr>
          <w:ilvl w:val="2"/>
          <w:numId w:val="35"/>
        </w:numPr>
        <w:spacing w:before="120" w:after="0"/>
        <w:contextualSpacing w:val="0"/>
      </w:pPr>
      <w:r>
        <w:t xml:space="preserve">8 am - </w:t>
      </w:r>
      <w:r w:rsidR="00FB3DC9">
        <w:t xml:space="preserve">Develop Communications Plan for next year.  </w:t>
      </w:r>
      <w:r w:rsidR="00401A64">
        <w:t>Discuss</w:t>
      </w:r>
      <w:r w:rsidR="00FB3DC9">
        <w:t xml:space="preserve"> public awareness and land use planning </w:t>
      </w:r>
      <w:r w:rsidR="00401A64">
        <w:t>synergies</w:t>
      </w:r>
      <w:r w:rsidR="00FB3DC9">
        <w:t>.</w:t>
      </w:r>
    </w:p>
    <w:p w:rsidR="00FB3DC9" w:rsidRDefault="00FB3DC9" w:rsidP="00FB3DC9">
      <w:pPr>
        <w:pStyle w:val="ListParagraph"/>
        <w:numPr>
          <w:ilvl w:val="2"/>
          <w:numId w:val="35"/>
        </w:numPr>
        <w:spacing w:before="120" w:after="0"/>
        <w:contextualSpacing w:val="0"/>
      </w:pPr>
      <w:r>
        <w:t>Discussion with VA land development code official about PIPA RPs and what implementation might look like in VA.</w:t>
      </w:r>
    </w:p>
    <w:p w:rsidR="002E467C" w:rsidRDefault="002E467C" w:rsidP="002E467C">
      <w:pPr>
        <w:pStyle w:val="ListParagraph"/>
        <w:numPr>
          <w:ilvl w:val="2"/>
          <w:numId w:val="35"/>
        </w:numPr>
        <w:spacing w:before="120" w:after="0"/>
        <w:contextualSpacing w:val="0"/>
      </w:pPr>
      <w:r>
        <w:t xml:space="preserve">Discuss revamp of PIPA </w:t>
      </w:r>
      <w:r w:rsidR="00FB3DC9">
        <w:t xml:space="preserve">external </w:t>
      </w:r>
      <w:r>
        <w:t xml:space="preserve">website and </w:t>
      </w:r>
      <w:r w:rsidR="00FB3DC9">
        <w:t>PIPA Communication Team webpage</w:t>
      </w:r>
      <w:r>
        <w:t xml:space="preserve">.  </w:t>
      </w:r>
      <w:r w:rsidR="00FB3DC9">
        <w:t>Please bring ideas.</w:t>
      </w:r>
    </w:p>
    <w:p w:rsidR="00DC571B" w:rsidRDefault="00DC571B" w:rsidP="002E467C">
      <w:pPr>
        <w:pStyle w:val="ListParagraph"/>
        <w:numPr>
          <w:ilvl w:val="2"/>
          <w:numId w:val="35"/>
        </w:numPr>
        <w:spacing w:before="120" w:after="0"/>
        <w:contextualSpacing w:val="0"/>
      </w:pPr>
      <w:r>
        <w:t>Close at 2 pm.</w:t>
      </w:r>
    </w:p>
    <w:p w:rsidR="00EF423A" w:rsidRDefault="00B77DB6" w:rsidP="00EF423A">
      <w:pPr>
        <w:pStyle w:val="ListParagraph"/>
        <w:numPr>
          <w:ilvl w:val="0"/>
          <w:numId w:val="35"/>
        </w:numPr>
        <w:spacing w:before="120" w:after="0"/>
        <w:contextualSpacing w:val="0"/>
      </w:pPr>
      <w:r>
        <w:t>To be covered at July’s conference call:</w:t>
      </w:r>
    </w:p>
    <w:p w:rsidR="00AE40B9" w:rsidRDefault="00AE40B9" w:rsidP="00EF423A">
      <w:pPr>
        <w:pStyle w:val="ListParagraph"/>
        <w:numPr>
          <w:ilvl w:val="1"/>
          <w:numId w:val="35"/>
        </w:numPr>
        <w:spacing w:before="120" w:after="0"/>
        <w:contextualSpacing w:val="0"/>
      </w:pPr>
      <w:r>
        <w:t xml:space="preserve">Review what hazard mitigation </w:t>
      </w:r>
      <w:r w:rsidR="004310B1">
        <w:t xml:space="preserve">planning process </w:t>
      </w:r>
      <w:r>
        <w:t>and</w:t>
      </w:r>
      <w:r w:rsidR="004310B1">
        <w:t xml:space="preserve"> review VA’s hazard mitigation plan. Discuss what benefits we are hoping to achieve from the process.</w:t>
      </w:r>
    </w:p>
    <w:p w:rsidR="00561E3D" w:rsidRDefault="00561E3D" w:rsidP="00561E3D">
      <w:pPr>
        <w:pStyle w:val="ListParagraph"/>
        <w:numPr>
          <w:ilvl w:val="1"/>
          <w:numId w:val="35"/>
        </w:numPr>
        <w:spacing w:before="120" w:after="0"/>
        <w:contextualSpacing w:val="0"/>
      </w:pPr>
      <w:r>
        <w:t>Susan Waller –</w:t>
      </w:r>
      <w:r w:rsidR="006E6CE0">
        <w:t xml:space="preserve"> INGAA</w:t>
      </w:r>
      <w:r w:rsidR="00967F5E">
        <w:t xml:space="preserve"> is exploring</w:t>
      </w:r>
      <w:r>
        <w:t xml:space="preserve"> integrat</w:t>
      </w:r>
      <w:r w:rsidR="00967F5E">
        <w:t>ing</w:t>
      </w:r>
      <w:r>
        <w:t xml:space="preserve"> PIPA into oth</w:t>
      </w:r>
      <w:r w:rsidR="00967F5E">
        <w:t>er aspects of their public awareness program and potentially their emergency response outreach</w:t>
      </w:r>
      <w:r>
        <w:t>.</w:t>
      </w:r>
      <w:r w:rsidR="00967F5E">
        <w:t xml:space="preserve"> Susan will provide a</w:t>
      </w:r>
      <w:r>
        <w:t xml:space="preserve"> brief</w:t>
      </w:r>
      <w:r w:rsidR="00967F5E">
        <w:t xml:space="preserve">ing on their plans at the next </w:t>
      </w:r>
      <w:r>
        <w:t xml:space="preserve">meeting. </w:t>
      </w:r>
    </w:p>
    <w:p w:rsidR="00C53E95" w:rsidRDefault="00C53E95" w:rsidP="001E1C5C">
      <w:pPr>
        <w:pStyle w:val="ListParagraph"/>
        <w:spacing w:before="120" w:after="0"/>
        <w:ind w:left="0"/>
        <w:contextualSpacing w:val="0"/>
      </w:pPr>
    </w:p>
    <w:p w:rsidR="001E1C5C" w:rsidRDefault="001E1C5C" w:rsidP="001E1C5C">
      <w:pPr>
        <w:pStyle w:val="ListParagraph"/>
        <w:spacing w:before="120" w:after="0"/>
        <w:ind w:left="0"/>
        <w:contextualSpacing w:val="0"/>
      </w:pPr>
    </w:p>
    <w:p w:rsidR="000C2990" w:rsidRPr="005C3EDF" w:rsidRDefault="000C2990" w:rsidP="001E1C5C">
      <w:pPr>
        <w:spacing w:before="120" w:after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5C3EDF">
        <w:br w:type="page"/>
      </w:r>
    </w:p>
    <w:p w:rsidR="00EE5B36" w:rsidRDefault="00EE5B36" w:rsidP="00EE5B36">
      <w:pPr>
        <w:pStyle w:val="Heading2"/>
        <w:rPr>
          <w:color w:val="auto"/>
        </w:rPr>
      </w:pPr>
      <w:r w:rsidRPr="005C3EDF">
        <w:rPr>
          <w:color w:val="auto"/>
        </w:rPr>
        <w:lastRenderedPageBreak/>
        <w:t>Participants</w:t>
      </w:r>
    </w:p>
    <w:p w:rsidR="005E499C" w:rsidRDefault="005E499C" w:rsidP="005E499C"/>
    <w:tbl>
      <w:tblPr>
        <w:tblW w:w="5042" w:type="pct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1471"/>
        <w:gridCol w:w="3510"/>
        <w:gridCol w:w="3350"/>
      </w:tblGrid>
      <w:tr w:rsidR="005E499C" w:rsidTr="005E499C">
        <w:trPr>
          <w:trHeight w:val="113"/>
          <w:tblHeader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E499C" w:rsidRDefault="005E499C" w:rsidP="005E499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499C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E499C" w:rsidRDefault="005E499C" w:rsidP="005E499C">
            <w:pPr>
              <w:jc w:val="center"/>
              <w:rPr>
                <w:b/>
                <w:sz w:val="20"/>
                <w:szCs w:val="20"/>
              </w:rPr>
            </w:pPr>
            <w:r w:rsidRPr="005E499C">
              <w:rPr>
                <w:b/>
                <w:sz w:val="20"/>
                <w:szCs w:val="20"/>
              </w:rPr>
              <w:t>Organization Representing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E499C" w:rsidRDefault="005E499C" w:rsidP="005E499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499C">
              <w:rPr>
                <w:rFonts w:cstheme="minorHAnsi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E499C" w:rsidRDefault="005E499C" w:rsidP="005E499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499C">
              <w:rPr>
                <w:rFonts w:cstheme="minorHAnsi"/>
                <w:b/>
                <w:bCs/>
                <w:sz w:val="20"/>
                <w:szCs w:val="20"/>
              </w:rPr>
              <w:t>Email</w:t>
            </w:r>
          </w:p>
        </w:tc>
      </w:tr>
      <w:tr w:rsidR="005E499C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Cynthia Munyon*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NAPSR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Iowa Utilities Board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D43FF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hyperlink r:id="rId9" w:history="1">
              <w:r w:rsidR="005E499C" w:rsidRPr="00A37D38">
                <w:rPr>
                  <w:color w:val="A6A6A6" w:themeColor="background1" w:themeShade="A6"/>
                </w:rPr>
                <w:t>cynthia.munyon@iub.iowa.gov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Steve Fischer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color w:val="A6A6A6" w:themeColor="background1" w:themeShade="A6"/>
                <w:sz w:val="20"/>
                <w:szCs w:val="20"/>
              </w:rPr>
              <w:t>PHMSA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Pipeline and Hazardous Materials Safety Administration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D43FF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hyperlink r:id="rId10" w:history="1">
              <w:r w:rsidR="005E499C" w:rsidRPr="00A37D38">
                <w:rPr>
                  <w:rStyle w:val="Hyperlink"/>
                  <w:rFonts w:cstheme="minorHAnsi"/>
                  <w:bCs/>
                  <w:color w:val="A6A6A6" w:themeColor="background1" w:themeShade="A6"/>
                  <w:sz w:val="20"/>
                  <w:szCs w:val="20"/>
                </w:rPr>
                <w:t>Steve.fischer@dot.gov</w:t>
              </w:r>
            </w:hyperlink>
          </w:p>
        </w:tc>
      </w:tr>
      <w:tr w:rsidR="005E499C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82649">
              <w:rPr>
                <w:rFonts w:cstheme="minorHAnsi"/>
                <w:bCs/>
                <w:sz w:val="20"/>
                <w:szCs w:val="20"/>
              </w:rPr>
              <w:t>Julie Halliday*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82649">
              <w:rPr>
                <w:rFonts w:cstheme="minorHAnsi"/>
                <w:sz w:val="20"/>
                <w:szCs w:val="20"/>
              </w:rPr>
              <w:t>PHMSA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82649">
              <w:rPr>
                <w:rFonts w:cstheme="minorHAnsi"/>
                <w:bCs/>
                <w:sz w:val="20"/>
                <w:szCs w:val="20"/>
              </w:rPr>
              <w:t>Pipeline and Hazardous Materials Safety Administration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D43FF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hyperlink r:id="rId11" w:history="1">
              <w:r w:rsidR="001450A3" w:rsidRPr="000705DD">
                <w:rPr>
                  <w:rStyle w:val="Hyperlink"/>
                  <w:rFonts w:cstheme="minorHAnsi"/>
                  <w:bCs/>
                  <w:sz w:val="20"/>
                  <w:szCs w:val="20"/>
                </w:rPr>
                <w:t>Julie.Halliday@dot.gov</w:t>
              </w:r>
            </w:hyperlink>
          </w:p>
        </w:tc>
      </w:tr>
      <w:tr w:rsidR="005E499C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35EE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835EE">
              <w:rPr>
                <w:rFonts w:cstheme="minorHAnsi"/>
                <w:bCs/>
                <w:sz w:val="20"/>
                <w:szCs w:val="20"/>
              </w:rPr>
              <w:t>Andrew Kohout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35EE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835EE">
              <w:rPr>
                <w:rFonts w:cstheme="minorHAnsi"/>
                <w:bCs/>
                <w:sz w:val="20"/>
                <w:szCs w:val="20"/>
              </w:rPr>
              <w:t>FERC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35EE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835EE">
              <w:rPr>
                <w:rFonts w:cstheme="minorHAnsi"/>
                <w:bCs/>
                <w:sz w:val="20"/>
                <w:szCs w:val="20"/>
              </w:rPr>
              <w:t>Federal Energy Regulatory Commission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D43FF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BFBFBF" w:themeColor="background1" w:themeShade="BF"/>
                <w:sz w:val="20"/>
                <w:szCs w:val="20"/>
              </w:rPr>
            </w:pPr>
            <w:hyperlink r:id="rId12" w:history="1">
              <w:r w:rsidR="005E499C" w:rsidRPr="00193FB6">
                <w:rPr>
                  <w:rStyle w:val="Hyperlink"/>
                  <w:rFonts w:cstheme="minorHAnsi"/>
                  <w:bCs/>
                  <w:sz w:val="20"/>
                  <w:szCs w:val="20"/>
                </w:rPr>
                <w:t>andrew.kohout@ferc.gov</w:t>
              </w:r>
            </w:hyperlink>
            <w:r w:rsidR="005E499C" w:rsidRPr="00193FB6">
              <w:rPr>
                <w:rStyle w:val="Hyperlink"/>
              </w:rPr>
              <w:t xml:space="preserve"> </w:t>
            </w:r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 xml:space="preserve">Doug </w:t>
            </w:r>
            <w:proofErr w:type="spellStart"/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Sipes</w:t>
            </w:r>
            <w:proofErr w:type="spellEnd"/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FERC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Federal Energy Regulatory Commission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D43FF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hyperlink r:id="rId13" w:history="1">
              <w:r w:rsidR="005E499C" w:rsidRPr="00A37D38">
                <w:rPr>
                  <w:rStyle w:val="Hyperlink"/>
                  <w:rFonts w:cstheme="minorHAnsi"/>
                  <w:bCs/>
                  <w:color w:val="A6A6A6" w:themeColor="background1" w:themeShade="A6"/>
                  <w:sz w:val="20"/>
                  <w:szCs w:val="20"/>
                </w:rPr>
                <w:t>doug.sipes@ferc.gov</w:t>
              </w:r>
            </w:hyperlink>
            <w:r w:rsidR="005E499C"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5E499C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2E467C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467C">
              <w:rPr>
                <w:rFonts w:cstheme="minorHAnsi"/>
                <w:bCs/>
                <w:sz w:val="20"/>
                <w:szCs w:val="20"/>
              </w:rPr>
              <w:t>James Davenport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2E467C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E467C">
              <w:rPr>
                <w:rFonts w:cstheme="minorHAnsi"/>
                <w:bCs/>
                <w:sz w:val="20"/>
                <w:szCs w:val="20"/>
              </w:rPr>
              <w:t>NACo</w:t>
            </w:r>
            <w:proofErr w:type="spellEnd"/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2E467C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467C">
              <w:rPr>
                <w:rFonts w:cstheme="minorHAnsi"/>
                <w:bCs/>
                <w:sz w:val="20"/>
                <w:szCs w:val="20"/>
              </w:rPr>
              <w:t>National Association of Counties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D43FF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BFBFBF" w:themeColor="background1" w:themeShade="BF"/>
                <w:sz w:val="20"/>
                <w:szCs w:val="20"/>
              </w:rPr>
            </w:pPr>
            <w:hyperlink r:id="rId14" w:history="1">
              <w:r w:rsidR="005E499C" w:rsidRPr="00193FB6">
                <w:rPr>
                  <w:rStyle w:val="Hyperlink"/>
                  <w:rFonts w:cstheme="minorHAnsi"/>
                  <w:bCs/>
                  <w:sz w:val="20"/>
                  <w:szCs w:val="20"/>
                </w:rPr>
                <w:t>jdavenport@naco.org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Jim Philipps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37D38">
              <w:rPr>
                <w:rFonts w:cstheme="minorHAnsi"/>
                <w:color w:val="A6A6A6" w:themeColor="background1" w:themeShade="A6"/>
                <w:sz w:val="20"/>
                <w:szCs w:val="20"/>
              </w:rPr>
              <w:t>NACo</w:t>
            </w:r>
            <w:proofErr w:type="spellEnd"/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National Association of Counties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D43FF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hyperlink r:id="rId15" w:history="1">
              <w:r w:rsidR="005E499C" w:rsidRPr="00A37D38">
                <w:rPr>
                  <w:rStyle w:val="Hyperlink"/>
                  <w:rFonts w:cstheme="minorHAnsi"/>
                  <w:bCs/>
                  <w:color w:val="A6A6A6" w:themeColor="background1" w:themeShade="A6"/>
                  <w:sz w:val="20"/>
                  <w:szCs w:val="20"/>
                </w:rPr>
                <w:t>jphilipps@naco.org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Chuck Lesniak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color w:val="A6A6A6" w:themeColor="background1" w:themeShade="A6"/>
                <w:sz w:val="20"/>
                <w:szCs w:val="20"/>
              </w:rPr>
              <w:t>NLC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City of Austin, TX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D43FF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hyperlink r:id="rId16" w:history="1">
              <w:r w:rsidR="005E499C" w:rsidRPr="00A37D38">
                <w:rPr>
                  <w:rStyle w:val="Hyperlink"/>
                  <w:rFonts w:cstheme="minorHAnsi"/>
                  <w:bCs/>
                  <w:color w:val="A6A6A6" w:themeColor="background1" w:themeShade="A6"/>
                  <w:sz w:val="20"/>
                  <w:szCs w:val="20"/>
                </w:rPr>
                <w:t>chuck.lesniak@austintexas.gov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Julia Pulidindi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color w:val="A6A6A6" w:themeColor="background1" w:themeShade="A6"/>
                <w:sz w:val="20"/>
                <w:szCs w:val="20"/>
              </w:rPr>
              <w:t>NLC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National League of Cities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D43FF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hyperlink r:id="rId17" w:history="1">
              <w:r w:rsidR="005E499C" w:rsidRPr="00A37D38">
                <w:rPr>
                  <w:rStyle w:val="Hyperlink"/>
                  <w:rFonts w:cstheme="minorHAnsi"/>
                  <w:bCs/>
                  <w:color w:val="A6A6A6" w:themeColor="background1" w:themeShade="A6"/>
                  <w:sz w:val="20"/>
                  <w:szCs w:val="20"/>
                </w:rPr>
                <w:t>pulidindi@nlc.org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Debbie Bassert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color w:val="A6A6A6" w:themeColor="background1" w:themeShade="A6"/>
                <w:sz w:val="20"/>
                <w:szCs w:val="20"/>
              </w:rPr>
              <w:t>NAHB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National Association of Home Builders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D43FF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hyperlink r:id="rId18" w:history="1">
              <w:r w:rsidR="005E499C" w:rsidRPr="00A37D38">
                <w:rPr>
                  <w:rStyle w:val="Hyperlink"/>
                  <w:rFonts w:cstheme="minorHAnsi"/>
                  <w:bCs/>
                  <w:color w:val="A6A6A6" w:themeColor="background1" w:themeShade="A6"/>
                  <w:sz w:val="20"/>
                  <w:szCs w:val="20"/>
                </w:rPr>
                <w:t>dbassert@nahb.org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Erika Lee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color w:val="A6A6A6" w:themeColor="background1" w:themeShade="A6"/>
                <w:sz w:val="20"/>
                <w:szCs w:val="20"/>
              </w:rPr>
              <w:t>CGA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Common Ground Alliance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D43FF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hyperlink r:id="rId19" w:history="1">
              <w:r w:rsidR="005E499C" w:rsidRPr="00A37D38">
                <w:rPr>
                  <w:rStyle w:val="Hyperlink"/>
                  <w:rFonts w:cstheme="minorHAnsi"/>
                  <w:bCs/>
                  <w:color w:val="A6A6A6" w:themeColor="background1" w:themeShade="A6"/>
                  <w:sz w:val="20"/>
                  <w:szCs w:val="20"/>
                </w:rPr>
                <w:t>erikaa@commongroundalliance.com</w:t>
              </w:r>
            </w:hyperlink>
          </w:p>
        </w:tc>
      </w:tr>
      <w:tr w:rsidR="005E499C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2E467C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467C">
              <w:rPr>
                <w:rFonts w:cstheme="minorHAnsi"/>
                <w:bCs/>
                <w:sz w:val="20"/>
                <w:szCs w:val="20"/>
              </w:rPr>
              <w:t>Rebecca Craven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2E467C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467C">
              <w:rPr>
                <w:rFonts w:cstheme="minorHAnsi"/>
                <w:bCs/>
                <w:sz w:val="20"/>
                <w:szCs w:val="20"/>
              </w:rPr>
              <w:t>PST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2E467C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467C">
              <w:rPr>
                <w:rFonts w:cstheme="minorHAnsi"/>
                <w:bCs/>
                <w:sz w:val="20"/>
                <w:szCs w:val="20"/>
              </w:rPr>
              <w:t>Pipeline Safety Trust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D43FF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BFBFBF" w:themeColor="background1" w:themeShade="BF"/>
                <w:sz w:val="20"/>
                <w:szCs w:val="20"/>
              </w:rPr>
            </w:pPr>
            <w:hyperlink r:id="rId20" w:history="1">
              <w:r w:rsidR="005E499C" w:rsidRPr="00193FB6">
                <w:rPr>
                  <w:rStyle w:val="Hyperlink"/>
                  <w:rFonts w:cstheme="minorHAnsi"/>
                  <w:bCs/>
                  <w:sz w:val="20"/>
                  <w:szCs w:val="20"/>
                </w:rPr>
                <w:t>rebecca@pstrust.org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Carl Weimer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PST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Pipeline Safety Trust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D43FF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hyperlink r:id="rId21" w:history="1">
              <w:r w:rsidR="005E499C" w:rsidRPr="00A37D38">
                <w:rPr>
                  <w:rStyle w:val="Hyperlink"/>
                  <w:rFonts w:cstheme="minorHAnsi"/>
                  <w:bCs/>
                  <w:color w:val="A6A6A6" w:themeColor="background1" w:themeShade="A6"/>
                  <w:sz w:val="20"/>
                  <w:szCs w:val="20"/>
                </w:rPr>
                <w:t>carl@pstrust.org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Terri Larson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1E1C5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API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Enbridge Energy Company, Inc.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D43FF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hyperlink r:id="rId22" w:history="1">
              <w:r w:rsidR="005E499C" w:rsidRPr="00A37D38">
                <w:rPr>
                  <w:rStyle w:val="Hyperlink"/>
                  <w:rFonts w:cstheme="minorHAnsi"/>
                  <w:bCs/>
                  <w:color w:val="A6A6A6" w:themeColor="background1" w:themeShade="A6"/>
                  <w:sz w:val="20"/>
                  <w:szCs w:val="20"/>
                </w:rPr>
                <w:t>terri.larson@enbridge.com</w:t>
              </w:r>
            </w:hyperlink>
            <w:r w:rsidR="005E499C"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1E1C5C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C5C" w:rsidRPr="005835EE" w:rsidRDefault="001E1C5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835EE">
              <w:rPr>
                <w:rFonts w:cstheme="minorHAnsi"/>
                <w:bCs/>
                <w:sz w:val="20"/>
                <w:szCs w:val="20"/>
              </w:rPr>
              <w:t>Aaron Martinez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C5C" w:rsidRPr="005835EE" w:rsidRDefault="001E1C5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835EE">
              <w:rPr>
                <w:rFonts w:cstheme="minorHAnsi"/>
                <w:bCs/>
                <w:sz w:val="20"/>
                <w:szCs w:val="20"/>
              </w:rPr>
              <w:t>AOPL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C5C" w:rsidRPr="005835EE" w:rsidRDefault="001E1C5C" w:rsidP="001E1C5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835EE">
              <w:rPr>
                <w:rFonts w:cstheme="minorHAnsi"/>
                <w:bCs/>
                <w:sz w:val="20"/>
                <w:szCs w:val="20"/>
              </w:rPr>
              <w:t>NuStar</w:t>
            </w:r>
            <w:proofErr w:type="spellEnd"/>
            <w:r w:rsidR="002E467C">
              <w:rPr>
                <w:rFonts w:cstheme="minorHAnsi"/>
                <w:bCs/>
                <w:sz w:val="20"/>
                <w:szCs w:val="20"/>
              </w:rPr>
              <w:t xml:space="preserve"> Energy</w:t>
            </w:r>
            <w:r w:rsidRPr="005835E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C5C" w:rsidRPr="004A5F1F" w:rsidRDefault="004A5F1F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5835EE">
              <w:rPr>
                <w:rStyle w:val="Hyperlink"/>
                <w:rFonts w:cstheme="minorHAnsi"/>
                <w:bCs/>
                <w:sz w:val="20"/>
                <w:szCs w:val="20"/>
              </w:rPr>
              <w:t>Aaron.Martinez@nustarenergy.com</w:t>
            </w:r>
          </w:p>
        </w:tc>
      </w:tr>
      <w:tr w:rsidR="005E499C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35EE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835EE">
              <w:rPr>
                <w:rFonts w:cstheme="minorHAnsi"/>
                <w:bCs/>
                <w:sz w:val="20"/>
                <w:szCs w:val="20"/>
              </w:rPr>
              <w:t>Greg Ford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35EE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835EE">
              <w:rPr>
                <w:rFonts w:cstheme="minorHAnsi"/>
                <w:bCs/>
                <w:sz w:val="20"/>
                <w:szCs w:val="20"/>
              </w:rPr>
              <w:t>INGAA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35EE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835EE">
              <w:rPr>
                <w:rFonts w:cstheme="minorHAnsi"/>
                <w:bCs/>
                <w:sz w:val="20"/>
                <w:szCs w:val="20"/>
              </w:rPr>
              <w:t>Williams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C17AC6" w:rsidRDefault="00D43FFF" w:rsidP="005E499C">
            <w:pPr>
              <w:spacing w:before="60" w:after="60" w:line="240" w:lineRule="auto"/>
              <w:jc w:val="center"/>
              <w:rPr>
                <w:rStyle w:val="Hyperlink"/>
              </w:rPr>
            </w:pPr>
            <w:hyperlink r:id="rId23" w:history="1">
              <w:r w:rsidR="005E499C" w:rsidRPr="00C17AC6">
                <w:rPr>
                  <w:rStyle w:val="Hyperlink"/>
                  <w:rFonts w:cstheme="minorHAnsi"/>
                  <w:bCs/>
                  <w:sz w:val="20"/>
                  <w:szCs w:val="20"/>
                </w:rPr>
                <w:t>Greg.r.ford@williams.com</w:t>
              </w:r>
            </w:hyperlink>
            <w:r w:rsidR="005E499C" w:rsidRPr="00C17AC6">
              <w:rPr>
                <w:rStyle w:val="Hyperlink"/>
              </w:rPr>
              <w:t xml:space="preserve"> </w:t>
            </w:r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Andrea Grover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INGAA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Spectra Energy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D43FF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hyperlink r:id="rId24" w:history="1">
              <w:r w:rsidR="005E499C" w:rsidRPr="00A37D38">
                <w:rPr>
                  <w:rStyle w:val="Hyperlink"/>
                  <w:rFonts w:cstheme="minorHAnsi"/>
                  <w:bCs/>
                  <w:color w:val="A6A6A6" w:themeColor="background1" w:themeShade="A6"/>
                  <w:sz w:val="20"/>
                  <w:szCs w:val="20"/>
                </w:rPr>
                <w:t>ADGrover@spectraenergy.com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Dwayne Teschendorf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INGAA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Spectra Energy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D43FF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hyperlink r:id="rId25" w:history="1">
              <w:r w:rsidR="005E499C" w:rsidRPr="00A37D38">
                <w:rPr>
                  <w:rStyle w:val="Hyperlink"/>
                  <w:rFonts w:cstheme="minorHAnsi"/>
                  <w:bCs/>
                  <w:color w:val="A6A6A6" w:themeColor="background1" w:themeShade="A6"/>
                  <w:sz w:val="20"/>
                  <w:szCs w:val="20"/>
                </w:rPr>
                <w:t>DETeschendorf@spectraenergy.com</w:t>
              </w:r>
            </w:hyperlink>
            <w:r w:rsidR="005E499C"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 xml:space="preserve">  </w:t>
            </w:r>
          </w:p>
        </w:tc>
      </w:tr>
      <w:tr w:rsidR="005E499C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35EE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835EE">
              <w:rPr>
                <w:rFonts w:cstheme="minorHAnsi"/>
                <w:bCs/>
                <w:sz w:val="20"/>
                <w:szCs w:val="20"/>
              </w:rPr>
              <w:t>Susan Waller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35EE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835EE">
              <w:rPr>
                <w:rFonts w:cstheme="minorHAnsi"/>
                <w:bCs/>
                <w:sz w:val="20"/>
                <w:szCs w:val="20"/>
              </w:rPr>
              <w:t>INGAA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35EE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835EE">
              <w:rPr>
                <w:rFonts w:cstheme="minorHAnsi"/>
                <w:bCs/>
                <w:sz w:val="20"/>
                <w:szCs w:val="20"/>
              </w:rPr>
              <w:t>Spectra Energy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D43FF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BFBFBF" w:themeColor="background1" w:themeShade="BF"/>
                <w:sz w:val="20"/>
                <w:szCs w:val="20"/>
              </w:rPr>
            </w:pPr>
            <w:hyperlink r:id="rId26" w:history="1">
              <w:r w:rsidR="005E499C" w:rsidRPr="00193FB6">
                <w:rPr>
                  <w:rStyle w:val="Hyperlink"/>
                  <w:rFonts w:cstheme="minorHAnsi"/>
                  <w:bCs/>
                  <w:sz w:val="20"/>
                  <w:szCs w:val="20"/>
                </w:rPr>
                <w:t>SDWaller@spectraenergy.com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Phil Bennett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AGA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American Gas Association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D43FF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hyperlink r:id="rId27" w:history="1">
              <w:r w:rsidR="005E499C" w:rsidRPr="00A37D38">
                <w:rPr>
                  <w:rStyle w:val="Hyperlink"/>
                  <w:rFonts w:cstheme="minorHAnsi"/>
                  <w:bCs/>
                  <w:color w:val="A6A6A6" w:themeColor="background1" w:themeShade="A6"/>
                  <w:sz w:val="20"/>
                  <w:szCs w:val="20"/>
                </w:rPr>
                <w:t>pbennett@aga.org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37D38">
              <w:rPr>
                <w:rFonts w:cstheme="minorHAnsi"/>
                <w:bCs/>
                <w:sz w:val="20"/>
                <w:szCs w:val="20"/>
              </w:rPr>
              <w:t>Chuck Kanoy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37D38">
              <w:rPr>
                <w:rFonts w:cstheme="minorHAnsi"/>
                <w:bCs/>
                <w:sz w:val="20"/>
                <w:szCs w:val="20"/>
              </w:rPr>
              <w:t>AGA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37D38">
              <w:rPr>
                <w:rFonts w:cstheme="minorHAnsi"/>
                <w:bCs/>
                <w:sz w:val="20"/>
                <w:szCs w:val="20"/>
              </w:rPr>
              <w:t>Vectren</w:t>
            </w:r>
            <w:proofErr w:type="spellEnd"/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D43FF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hyperlink r:id="rId28" w:history="1">
              <w:r w:rsidR="005E499C" w:rsidRPr="00A37D38">
                <w:rPr>
                  <w:rStyle w:val="Hyperlink"/>
                  <w:rFonts w:cstheme="minorHAnsi"/>
                  <w:bCs/>
                  <w:color w:val="auto"/>
                  <w:sz w:val="20"/>
                  <w:szCs w:val="20"/>
                </w:rPr>
                <w:t>bckanoy@vectren.com</w:t>
              </w:r>
            </w:hyperlink>
            <w:r w:rsidR="005E499C" w:rsidRPr="00A37D38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 xml:space="preserve">Lydia </w:t>
            </w:r>
            <w:proofErr w:type="spellStart"/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Meigs</w:t>
            </w:r>
            <w:proofErr w:type="spellEnd"/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AGA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American Gas Association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37D38" w:rsidRDefault="00D43FF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hyperlink r:id="rId29" w:history="1">
              <w:r w:rsidR="005E499C" w:rsidRPr="00A37D38">
                <w:rPr>
                  <w:rStyle w:val="Hyperlink"/>
                  <w:rFonts w:cstheme="minorHAnsi"/>
                  <w:bCs/>
                  <w:color w:val="A6A6A6" w:themeColor="background1" w:themeShade="A6"/>
                  <w:sz w:val="20"/>
                  <w:szCs w:val="20"/>
                </w:rPr>
                <w:t>lmeigs@aga.org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C12" w:rsidRPr="00A37D38" w:rsidRDefault="00EA1C12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Matthew Wall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C12" w:rsidRPr="00A37D38" w:rsidRDefault="00EA1C12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VDEM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C12" w:rsidRPr="00A37D38" w:rsidRDefault="00EA1C12" w:rsidP="00193FB6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 xml:space="preserve">Virginia Department of </w:t>
            </w:r>
            <w:r w:rsidR="00193FB6"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>Emergency</w:t>
            </w:r>
            <w:r w:rsidRPr="00A37D38"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  <w:t xml:space="preserve"> Management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C12" w:rsidRPr="00A37D38" w:rsidRDefault="00D43FFF" w:rsidP="00EA1C12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hyperlink r:id="rId30" w:history="1">
              <w:r w:rsidR="00EA1C12" w:rsidRPr="00A37D38">
                <w:rPr>
                  <w:rStyle w:val="Hyperlink"/>
                  <w:rFonts w:cstheme="minorHAnsi"/>
                  <w:bCs/>
                  <w:color w:val="A6A6A6" w:themeColor="background1" w:themeShade="A6"/>
                  <w:sz w:val="20"/>
                  <w:szCs w:val="20"/>
                </w:rPr>
                <w:t>Matthew.Wall@vdem.virginia.gov</w:t>
              </w:r>
            </w:hyperlink>
          </w:p>
          <w:p w:rsidR="00EA1C12" w:rsidRPr="00A37D38" w:rsidRDefault="00EA1C12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5E499C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82649">
              <w:rPr>
                <w:rFonts w:cstheme="minorHAnsi"/>
                <w:bCs/>
                <w:sz w:val="20"/>
                <w:szCs w:val="20"/>
              </w:rPr>
              <w:t>Herb Wilhite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82649">
              <w:rPr>
                <w:rFonts w:cstheme="minorHAnsi"/>
                <w:sz w:val="20"/>
                <w:szCs w:val="20"/>
              </w:rPr>
              <w:t>Cycla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82649">
              <w:rPr>
                <w:rFonts w:cstheme="minorHAnsi"/>
                <w:bCs/>
                <w:sz w:val="20"/>
                <w:szCs w:val="20"/>
              </w:rPr>
              <w:t>Cycla Corporation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D43FF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hyperlink r:id="rId31" w:history="1">
              <w:r w:rsidR="005E499C" w:rsidRPr="00582649">
                <w:rPr>
                  <w:rStyle w:val="Hyperlink"/>
                  <w:rFonts w:cstheme="minorHAnsi"/>
                  <w:bCs/>
                  <w:sz w:val="20"/>
                  <w:szCs w:val="20"/>
                </w:rPr>
                <w:t>herbw@cycla.com</w:t>
              </w:r>
            </w:hyperlink>
          </w:p>
        </w:tc>
      </w:tr>
      <w:tr w:rsidR="005C3EDF" w:rsidRPr="005C3EDF" w:rsidTr="005E499C">
        <w:trPr>
          <w:trHeight w:val="282"/>
        </w:trPr>
        <w:tc>
          <w:tcPr>
            <w:tcW w:w="12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582649" w:rsidRDefault="00EE5B36" w:rsidP="005E499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582649">
              <w:rPr>
                <w:rFonts w:cstheme="minorHAnsi"/>
                <w:sz w:val="20"/>
                <w:szCs w:val="20"/>
              </w:rPr>
              <w:t>* Co-Leaders</w:t>
            </w:r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582649" w:rsidRDefault="00EE5B36" w:rsidP="005E499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582649" w:rsidRDefault="00EE5B36" w:rsidP="005E499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582649" w:rsidRDefault="00EE5B36" w:rsidP="005E499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EE5B36" w:rsidRPr="005C3EDF" w:rsidRDefault="00EE5B36" w:rsidP="00EA1C12">
      <w:pPr>
        <w:spacing w:after="0"/>
      </w:pPr>
    </w:p>
    <w:sectPr w:rsidR="00EE5B36" w:rsidRPr="005C3EDF" w:rsidSect="00940996">
      <w:headerReference w:type="default" r:id="rId32"/>
      <w:footerReference w:type="default" r:id="rId33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FF" w:rsidRDefault="00D43FFF" w:rsidP="00760F23">
      <w:pPr>
        <w:spacing w:after="0" w:line="240" w:lineRule="auto"/>
      </w:pPr>
      <w:r>
        <w:separator/>
      </w:r>
    </w:p>
  </w:endnote>
  <w:endnote w:type="continuationSeparator" w:id="0">
    <w:p w:rsidR="00D43FFF" w:rsidRDefault="00D43FFF" w:rsidP="0076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048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C12" w:rsidRDefault="00EA1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9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1C12" w:rsidRDefault="00EA1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FF" w:rsidRDefault="00D43FFF" w:rsidP="00760F23">
      <w:pPr>
        <w:spacing w:after="0" w:line="240" w:lineRule="auto"/>
      </w:pPr>
      <w:r>
        <w:separator/>
      </w:r>
    </w:p>
  </w:footnote>
  <w:footnote w:type="continuationSeparator" w:id="0">
    <w:p w:rsidR="00D43FFF" w:rsidRDefault="00D43FFF" w:rsidP="0076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B5" w:rsidRDefault="00763AB5" w:rsidP="00EE5B36">
    <w:pPr>
      <w:pStyle w:val="Header"/>
      <w:spacing w:after="120"/>
      <w:jc w:val="center"/>
      <w:rPr>
        <w:rStyle w:val="Heading1Cha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7D3720" wp14:editId="29B891A1">
          <wp:simplePos x="0" y="0"/>
          <wp:positionH relativeFrom="column">
            <wp:posOffset>-28575</wp:posOffset>
          </wp:positionH>
          <wp:positionV relativeFrom="paragraph">
            <wp:posOffset>-295275</wp:posOffset>
          </wp:positionV>
          <wp:extent cx="828675" cy="733425"/>
          <wp:effectExtent l="19050" t="0" r="9525" b="0"/>
          <wp:wrapThrough wrapText="bothSides">
            <wp:wrapPolygon edited="0">
              <wp:start x="-497" y="0"/>
              <wp:lineTo x="-497" y="21319"/>
              <wp:lineTo x="21848" y="21319"/>
              <wp:lineTo x="21848" y="0"/>
              <wp:lineTo x="-497" y="0"/>
            </wp:wrapPolygon>
          </wp:wrapThrough>
          <wp:docPr id="1" name="Picture 1" descr="PI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P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5901">
      <w:rPr>
        <w:rStyle w:val="Heading1Char"/>
      </w:rPr>
      <w:t xml:space="preserve">PIPA </w:t>
    </w:r>
    <w:r w:rsidR="00C53E95">
      <w:rPr>
        <w:rStyle w:val="Heading1Char"/>
      </w:rPr>
      <w:t>June 13</w:t>
    </w:r>
    <w:r>
      <w:rPr>
        <w:rStyle w:val="Heading1Char"/>
      </w:rPr>
      <w:t xml:space="preserve">, 2012 Team Meeting </w:t>
    </w:r>
    <w:r w:rsidR="00EA1C12">
      <w:rPr>
        <w:rStyle w:val="Heading1Char"/>
      </w:rPr>
      <w:t>Notes</w:t>
    </w:r>
  </w:p>
  <w:p w:rsidR="00763AB5" w:rsidRPr="006C6BF6" w:rsidRDefault="00763AB5" w:rsidP="006C6BF6">
    <w:pPr>
      <w:pStyle w:val="Header"/>
      <w:spacing w:after="120"/>
      <w:jc w:val="center"/>
      <w:rPr>
        <w:rStyle w:val="Heading1Char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BC6"/>
    <w:multiLevelType w:val="hybridMultilevel"/>
    <w:tmpl w:val="D2C8D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551C9"/>
    <w:multiLevelType w:val="hybridMultilevel"/>
    <w:tmpl w:val="C8AC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0C22"/>
    <w:multiLevelType w:val="hybridMultilevel"/>
    <w:tmpl w:val="42B0A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C2B24"/>
    <w:multiLevelType w:val="hybridMultilevel"/>
    <w:tmpl w:val="84DC52C2"/>
    <w:lvl w:ilvl="0" w:tplc="3E721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BBE227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4D8B66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F347B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4" w:tplc="90021F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1BE568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6" w:tplc="36B890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7" w:tplc="79A8825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B44CF2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</w:abstractNum>
  <w:abstractNum w:abstractNumId="4">
    <w:nsid w:val="0C6665AC"/>
    <w:multiLevelType w:val="hybridMultilevel"/>
    <w:tmpl w:val="831AE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57DB9"/>
    <w:multiLevelType w:val="hybridMultilevel"/>
    <w:tmpl w:val="C1846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385185"/>
    <w:multiLevelType w:val="hybridMultilevel"/>
    <w:tmpl w:val="273A5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C82440"/>
    <w:multiLevelType w:val="hybridMultilevel"/>
    <w:tmpl w:val="C42C4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7AF4"/>
    <w:multiLevelType w:val="hybridMultilevel"/>
    <w:tmpl w:val="C9C05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1745E5"/>
    <w:multiLevelType w:val="hybridMultilevel"/>
    <w:tmpl w:val="513A8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42287"/>
    <w:multiLevelType w:val="hybridMultilevel"/>
    <w:tmpl w:val="919C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14A38"/>
    <w:multiLevelType w:val="hybridMultilevel"/>
    <w:tmpl w:val="2C74E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30596"/>
    <w:multiLevelType w:val="hybridMultilevel"/>
    <w:tmpl w:val="F508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72BE8"/>
    <w:multiLevelType w:val="hybridMultilevel"/>
    <w:tmpl w:val="429CD9C4"/>
    <w:lvl w:ilvl="0" w:tplc="CAF01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AE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2E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6C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C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2F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C7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84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ED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68838AA"/>
    <w:multiLevelType w:val="hybridMultilevel"/>
    <w:tmpl w:val="325E9C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904DBA"/>
    <w:multiLevelType w:val="hybridMultilevel"/>
    <w:tmpl w:val="2A6CDA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C47C3"/>
    <w:multiLevelType w:val="multilevel"/>
    <w:tmpl w:val="37F4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C5EBA"/>
    <w:multiLevelType w:val="hybridMultilevel"/>
    <w:tmpl w:val="BB900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30544"/>
    <w:multiLevelType w:val="hybridMultilevel"/>
    <w:tmpl w:val="812ACC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8E39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AB3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EB648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BA057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8382A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0C448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CF073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E14BF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>
    <w:nsid w:val="411D26A6"/>
    <w:multiLevelType w:val="hybridMultilevel"/>
    <w:tmpl w:val="6316A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EA5EE6"/>
    <w:multiLevelType w:val="multilevel"/>
    <w:tmpl w:val="D52C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D31F28"/>
    <w:multiLevelType w:val="hybridMultilevel"/>
    <w:tmpl w:val="17185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2A75B4"/>
    <w:multiLevelType w:val="multilevel"/>
    <w:tmpl w:val="8D3C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CE139A"/>
    <w:multiLevelType w:val="hybridMultilevel"/>
    <w:tmpl w:val="817E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C6810"/>
    <w:multiLevelType w:val="hybridMultilevel"/>
    <w:tmpl w:val="EF869ECA"/>
    <w:lvl w:ilvl="0" w:tplc="1430F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E3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AB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64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05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82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44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0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4B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B713C5C"/>
    <w:multiLevelType w:val="hybridMultilevel"/>
    <w:tmpl w:val="BE0A29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CA1CBD"/>
    <w:multiLevelType w:val="hybridMultilevel"/>
    <w:tmpl w:val="90B02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A10DC"/>
    <w:multiLevelType w:val="hybridMultilevel"/>
    <w:tmpl w:val="D360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C2575"/>
    <w:multiLevelType w:val="hybridMultilevel"/>
    <w:tmpl w:val="2FC60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73743E"/>
    <w:multiLevelType w:val="hybridMultilevel"/>
    <w:tmpl w:val="66007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C5102"/>
    <w:multiLevelType w:val="hybridMultilevel"/>
    <w:tmpl w:val="EB92D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6A0776"/>
    <w:multiLevelType w:val="hybridMultilevel"/>
    <w:tmpl w:val="DBFA7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B5766A"/>
    <w:multiLevelType w:val="hybridMultilevel"/>
    <w:tmpl w:val="4072E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003A29"/>
    <w:multiLevelType w:val="hybridMultilevel"/>
    <w:tmpl w:val="F0C68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36D8F"/>
    <w:multiLevelType w:val="hybridMultilevel"/>
    <w:tmpl w:val="8F949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0"/>
  </w:num>
  <w:num w:numId="3">
    <w:abstractNumId w:val="14"/>
  </w:num>
  <w:num w:numId="4">
    <w:abstractNumId w:val="25"/>
  </w:num>
  <w:num w:numId="5">
    <w:abstractNumId w:val="1"/>
  </w:num>
  <w:num w:numId="6">
    <w:abstractNumId w:val="13"/>
  </w:num>
  <w:num w:numId="7">
    <w:abstractNumId w:val="3"/>
  </w:num>
  <w:num w:numId="8">
    <w:abstractNumId w:val="24"/>
  </w:num>
  <w:num w:numId="9">
    <w:abstractNumId w:val="5"/>
  </w:num>
  <w:num w:numId="10">
    <w:abstractNumId w:val="18"/>
  </w:num>
  <w:num w:numId="11">
    <w:abstractNumId w:val="19"/>
  </w:num>
  <w:num w:numId="12">
    <w:abstractNumId w:val="22"/>
  </w:num>
  <w:num w:numId="13">
    <w:abstractNumId w:val="20"/>
  </w:num>
  <w:num w:numId="14">
    <w:abstractNumId w:val="34"/>
  </w:num>
  <w:num w:numId="15">
    <w:abstractNumId w:val="16"/>
  </w:num>
  <w:num w:numId="16">
    <w:abstractNumId w:val="29"/>
  </w:num>
  <w:num w:numId="17">
    <w:abstractNumId w:val="15"/>
  </w:num>
  <w:num w:numId="18">
    <w:abstractNumId w:val="32"/>
  </w:num>
  <w:num w:numId="19">
    <w:abstractNumId w:val="31"/>
  </w:num>
  <w:num w:numId="20">
    <w:abstractNumId w:val="7"/>
  </w:num>
  <w:num w:numId="21">
    <w:abstractNumId w:val="6"/>
  </w:num>
  <w:num w:numId="22">
    <w:abstractNumId w:val="21"/>
  </w:num>
  <w:num w:numId="23">
    <w:abstractNumId w:val="17"/>
  </w:num>
  <w:num w:numId="24">
    <w:abstractNumId w:val="23"/>
  </w:num>
  <w:num w:numId="25">
    <w:abstractNumId w:val="4"/>
  </w:num>
  <w:num w:numId="26">
    <w:abstractNumId w:val="27"/>
  </w:num>
  <w:num w:numId="27">
    <w:abstractNumId w:val="0"/>
  </w:num>
  <w:num w:numId="28">
    <w:abstractNumId w:val="33"/>
  </w:num>
  <w:num w:numId="29">
    <w:abstractNumId w:val="12"/>
  </w:num>
  <w:num w:numId="30">
    <w:abstractNumId w:val="10"/>
  </w:num>
  <w:num w:numId="31">
    <w:abstractNumId w:val="9"/>
  </w:num>
  <w:num w:numId="32">
    <w:abstractNumId w:val="2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23"/>
    <w:rsid w:val="0000387E"/>
    <w:rsid w:val="00030D9D"/>
    <w:rsid w:val="000344F8"/>
    <w:rsid w:val="00036F44"/>
    <w:rsid w:val="000427B1"/>
    <w:rsid w:val="00055D6B"/>
    <w:rsid w:val="0009599F"/>
    <w:rsid w:val="00095C1C"/>
    <w:rsid w:val="000C2990"/>
    <w:rsid w:val="000F7E53"/>
    <w:rsid w:val="0010217C"/>
    <w:rsid w:val="001104E9"/>
    <w:rsid w:val="0013727E"/>
    <w:rsid w:val="001450A3"/>
    <w:rsid w:val="00170513"/>
    <w:rsid w:val="001737A4"/>
    <w:rsid w:val="00193FB6"/>
    <w:rsid w:val="001A1AE5"/>
    <w:rsid w:val="001A297D"/>
    <w:rsid w:val="001C221B"/>
    <w:rsid w:val="001E1020"/>
    <w:rsid w:val="001E17D1"/>
    <w:rsid w:val="001E1C5C"/>
    <w:rsid w:val="001E686D"/>
    <w:rsid w:val="00241FFB"/>
    <w:rsid w:val="00253496"/>
    <w:rsid w:val="00254E06"/>
    <w:rsid w:val="00271FB6"/>
    <w:rsid w:val="002768D5"/>
    <w:rsid w:val="00281DCF"/>
    <w:rsid w:val="0028277F"/>
    <w:rsid w:val="00283937"/>
    <w:rsid w:val="00285E67"/>
    <w:rsid w:val="002C7BC6"/>
    <w:rsid w:val="002D5160"/>
    <w:rsid w:val="002E467C"/>
    <w:rsid w:val="002F0606"/>
    <w:rsid w:val="00305FCE"/>
    <w:rsid w:val="0031574F"/>
    <w:rsid w:val="003227C8"/>
    <w:rsid w:val="00344C84"/>
    <w:rsid w:val="00360524"/>
    <w:rsid w:val="003A05BC"/>
    <w:rsid w:val="003E3B89"/>
    <w:rsid w:val="003E60B3"/>
    <w:rsid w:val="003F241E"/>
    <w:rsid w:val="00401A64"/>
    <w:rsid w:val="00404476"/>
    <w:rsid w:val="00427363"/>
    <w:rsid w:val="004310B1"/>
    <w:rsid w:val="004335E9"/>
    <w:rsid w:val="004A5F1F"/>
    <w:rsid w:val="004C2E10"/>
    <w:rsid w:val="004F0432"/>
    <w:rsid w:val="00501463"/>
    <w:rsid w:val="00510D47"/>
    <w:rsid w:val="0051141D"/>
    <w:rsid w:val="00561E3D"/>
    <w:rsid w:val="0057603B"/>
    <w:rsid w:val="00582649"/>
    <w:rsid w:val="005835EE"/>
    <w:rsid w:val="005854DE"/>
    <w:rsid w:val="00591FB1"/>
    <w:rsid w:val="005C3EDF"/>
    <w:rsid w:val="005C5F3A"/>
    <w:rsid w:val="005D3BE5"/>
    <w:rsid w:val="005E499C"/>
    <w:rsid w:val="00646553"/>
    <w:rsid w:val="00665B65"/>
    <w:rsid w:val="00674A24"/>
    <w:rsid w:val="00695707"/>
    <w:rsid w:val="006964B5"/>
    <w:rsid w:val="006B62E6"/>
    <w:rsid w:val="006C6BF6"/>
    <w:rsid w:val="006E2E4F"/>
    <w:rsid w:val="006E6CE0"/>
    <w:rsid w:val="00715CFB"/>
    <w:rsid w:val="007170AF"/>
    <w:rsid w:val="00760F23"/>
    <w:rsid w:val="00761CBE"/>
    <w:rsid w:val="00763AB5"/>
    <w:rsid w:val="00765901"/>
    <w:rsid w:val="00780F01"/>
    <w:rsid w:val="0079475E"/>
    <w:rsid w:val="007979E3"/>
    <w:rsid w:val="007A4605"/>
    <w:rsid w:val="007B60F9"/>
    <w:rsid w:val="007D6A6E"/>
    <w:rsid w:val="007F055D"/>
    <w:rsid w:val="007F31B0"/>
    <w:rsid w:val="00837987"/>
    <w:rsid w:val="00840C3C"/>
    <w:rsid w:val="008605D3"/>
    <w:rsid w:val="00890F6E"/>
    <w:rsid w:val="008B0098"/>
    <w:rsid w:val="008C66FB"/>
    <w:rsid w:val="00904B03"/>
    <w:rsid w:val="00924CD5"/>
    <w:rsid w:val="00940996"/>
    <w:rsid w:val="00944CF6"/>
    <w:rsid w:val="00963D76"/>
    <w:rsid w:val="00967F5E"/>
    <w:rsid w:val="00977B71"/>
    <w:rsid w:val="00987B93"/>
    <w:rsid w:val="009A5E8D"/>
    <w:rsid w:val="009B3D12"/>
    <w:rsid w:val="009B3E3F"/>
    <w:rsid w:val="009C6304"/>
    <w:rsid w:val="009D1B03"/>
    <w:rsid w:val="009F3D53"/>
    <w:rsid w:val="009F6347"/>
    <w:rsid w:val="00A03E8A"/>
    <w:rsid w:val="00A105E0"/>
    <w:rsid w:val="00A116EB"/>
    <w:rsid w:val="00A24419"/>
    <w:rsid w:val="00A30CE6"/>
    <w:rsid w:val="00A37D38"/>
    <w:rsid w:val="00A72AED"/>
    <w:rsid w:val="00AB7919"/>
    <w:rsid w:val="00AE40B9"/>
    <w:rsid w:val="00B20611"/>
    <w:rsid w:val="00B20819"/>
    <w:rsid w:val="00B2437D"/>
    <w:rsid w:val="00B26168"/>
    <w:rsid w:val="00B77DB6"/>
    <w:rsid w:val="00B87104"/>
    <w:rsid w:val="00B940FE"/>
    <w:rsid w:val="00B94491"/>
    <w:rsid w:val="00BB59BA"/>
    <w:rsid w:val="00BB6341"/>
    <w:rsid w:val="00BC4625"/>
    <w:rsid w:val="00BC71F7"/>
    <w:rsid w:val="00BE139C"/>
    <w:rsid w:val="00BF00BB"/>
    <w:rsid w:val="00BF7F3D"/>
    <w:rsid w:val="00C17AC6"/>
    <w:rsid w:val="00C413ED"/>
    <w:rsid w:val="00C521CA"/>
    <w:rsid w:val="00C53E95"/>
    <w:rsid w:val="00CA30EE"/>
    <w:rsid w:val="00CB4FDF"/>
    <w:rsid w:val="00CF596E"/>
    <w:rsid w:val="00CF59B3"/>
    <w:rsid w:val="00CF5A1C"/>
    <w:rsid w:val="00D05CA0"/>
    <w:rsid w:val="00D1431B"/>
    <w:rsid w:val="00D2417C"/>
    <w:rsid w:val="00D43FFF"/>
    <w:rsid w:val="00D504D2"/>
    <w:rsid w:val="00D67F1E"/>
    <w:rsid w:val="00D701F0"/>
    <w:rsid w:val="00DB7CB8"/>
    <w:rsid w:val="00DC571B"/>
    <w:rsid w:val="00E0595A"/>
    <w:rsid w:val="00E171AC"/>
    <w:rsid w:val="00E509AE"/>
    <w:rsid w:val="00EA1C12"/>
    <w:rsid w:val="00EA772D"/>
    <w:rsid w:val="00EB0E90"/>
    <w:rsid w:val="00EC661F"/>
    <w:rsid w:val="00EC6EEE"/>
    <w:rsid w:val="00EE5B36"/>
    <w:rsid w:val="00EF423A"/>
    <w:rsid w:val="00F01053"/>
    <w:rsid w:val="00F20145"/>
    <w:rsid w:val="00F22546"/>
    <w:rsid w:val="00F233BD"/>
    <w:rsid w:val="00F414EC"/>
    <w:rsid w:val="00F547DB"/>
    <w:rsid w:val="00F8229C"/>
    <w:rsid w:val="00FA578D"/>
    <w:rsid w:val="00FB3DC9"/>
    <w:rsid w:val="00FC3CCA"/>
    <w:rsid w:val="00FE740A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C221B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23"/>
  </w:style>
  <w:style w:type="paragraph" w:styleId="Footer">
    <w:name w:val="footer"/>
    <w:basedOn w:val="Normal"/>
    <w:link w:val="FooterChar"/>
    <w:uiPriority w:val="99"/>
    <w:unhideWhenUsed/>
    <w:rsid w:val="0076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23"/>
  </w:style>
  <w:style w:type="paragraph" w:styleId="ListParagraph">
    <w:name w:val="List Paragraph"/>
    <w:basedOn w:val="Normal"/>
    <w:uiPriority w:val="34"/>
    <w:qFormat/>
    <w:rsid w:val="00F225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C221B"/>
    <w:rPr>
      <w:rFonts w:ascii="Times New Roman" w:eastAsia="Arial Unicode MS" w:hAnsi="Times New Roman" w:cs="Times New Roman"/>
      <w:b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1C221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7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5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241E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3F24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05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05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05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5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5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051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71FB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0F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0F6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C221B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23"/>
  </w:style>
  <w:style w:type="paragraph" w:styleId="Footer">
    <w:name w:val="footer"/>
    <w:basedOn w:val="Normal"/>
    <w:link w:val="FooterChar"/>
    <w:uiPriority w:val="99"/>
    <w:unhideWhenUsed/>
    <w:rsid w:val="0076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23"/>
  </w:style>
  <w:style w:type="paragraph" w:styleId="ListParagraph">
    <w:name w:val="List Paragraph"/>
    <w:basedOn w:val="Normal"/>
    <w:uiPriority w:val="34"/>
    <w:qFormat/>
    <w:rsid w:val="00F225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C221B"/>
    <w:rPr>
      <w:rFonts w:ascii="Times New Roman" w:eastAsia="Arial Unicode MS" w:hAnsi="Times New Roman" w:cs="Times New Roman"/>
      <w:b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1C221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7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5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241E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3F24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05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05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05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5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5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051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71FB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0F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0F6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69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07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90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8340">
          <w:marLeft w:val="2550"/>
          <w:marRight w:val="15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none" w:sz="0" w:space="0" w:color="auto"/>
          </w:divBdr>
          <w:divsChild>
            <w:div w:id="174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334">
          <w:marLeft w:val="240"/>
          <w:marRight w:val="240"/>
          <w:marTop w:val="240"/>
          <w:marBottom w:val="240"/>
          <w:divBdr>
            <w:top w:val="single" w:sz="6" w:space="13" w:color="000000"/>
            <w:left w:val="single" w:sz="2" w:space="13" w:color="000000"/>
            <w:bottom w:val="single" w:sz="6" w:space="13" w:color="000000"/>
            <w:right w:val="single" w:sz="2" w:space="13" w:color="000000"/>
          </w:divBdr>
        </w:div>
      </w:divsChild>
    </w:div>
    <w:div w:id="90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516">
          <w:marLeft w:val="2550"/>
          <w:marRight w:val="15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none" w:sz="0" w:space="0" w:color="auto"/>
          </w:divBdr>
          <w:divsChild>
            <w:div w:id="16402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16">
          <w:marLeft w:val="2550"/>
          <w:marRight w:val="15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none" w:sz="0" w:space="0" w:color="auto"/>
          </w:divBdr>
          <w:divsChild>
            <w:div w:id="8325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ug.sipes@ferc.gov" TargetMode="External"/><Relationship Id="rId18" Type="http://schemas.openxmlformats.org/officeDocument/2006/relationships/hyperlink" Target="mailto:dbassert@nahb.org" TargetMode="External"/><Relationship Id="rId26" Type="http://schemas.openxmlformats.org/officeDocument/2006/relationships/hyperlink" Target="mailto:SDWaller@spectraenergy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arl@pstrust.or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ndrew.kohout@ferc.gov" TargetMode="External"/><Relationship Id="rId17" Type="http://schemas.openxmlformats.org/officeDocument/2006/relationships/hyperlink" Target="mailto:pulidindi@nlc.org" TargetMode="External"/><Relationship Id="rId25" Type="http://schemas.openxmlformats.org/officeDocument/2006/relationships/hyperlink" Target="mailto:DETeschendorf@specgtraenergy.co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huck.lesniak@austintexas.gov" TargetMode="External"/><Relationship Id="rId20" Type="http://schemas.openxmlformats.org/officeDocument/2006/relationships/hyperlink" Target="mailto:rebecca@pstrust.org" TargetMode="External"/><Relationship Id="rId29" Type="http://schemas.openxmlformats.org/officeDocument/2006/relationships/hyperlink" Target="mailto:Lmeigs@ag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e.Halliday@dot.gov" TargetMode="External"/><Relationship Id="rId24" Type="http://schemas.openxmlformats.org/officeDocument/2006/relationships/hyperlink" Target="mailto:ADGrover@spectraenergy.com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jphilipps@naco.org" TargetMode="External"/><Relationship Id="rId23" Type="http://schemas.openxmlformats.org/officeDocument/2006/relationships/hyperlink" Target="mailto:Greg.r.ford@williams.com" TargetMode="External"/><Relationship Id="rId28" Type="http://schemas.openxmlformats.org/officeDocument/2006/relationships/hyperlink" Target="mailto:bckanoy@vectren.com" TargetMode="External"/><Relationship Id="rId10" Type="http://schemas.openxmlformats.org/officeDocument/2006/relationships/hyperlink" Target="mailto:Steve.fischer@dot.gov" TargetMode="External"/><Relationship Id="rId19" Type="http://schemas.openxmlformats.org/officeDocument/2006/relationships/hyperlink" Target="mailto:erikaa@commongroundalliance.com" TargetMode="External"/><Relationship Id="rId31" Type="http://schemas.openxmlformats.org/officeDocument/2006/relationships/hyperlink" Target="mailto:herbw@cycl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ynthia.munyon@iub.iowa.gov" TargetMode="External"/><Relationship Id="rId14" Type="http://schemas.openxmlformats.org/officeDocument/2006/relationships/hyperlink" Target="mailto:jdavenport@naco.org" TargetMode="External"/><Relationship Id="rId22" Type="http://schemas.openxmlformats.org/officeDocument/2006/relationships/hyperlink" Target="mailto:terri.larson@enbridge.com" TargetMode="External"/><Relationship Id="rId27" Type="http://schemas.openxmlformats.org/officeDocument/2006/relationships/hyperlink" Target="mailto:pbennett@aga.org" TargetMode="External"/><Relationship Id="rId30" Type="http://schemas.openxmlformats.org/officeDocument/2006/relationships/hyperlink" Target="mailto:Matthew.Wall@vdem.virginia.gov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A6D4-28BD-4752-AEBF-2CEE64F8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24</cp:revision>
  <cp:lastPrinted>2012-01-04T15:48:00Z</cp:lastPrinted>
  <dcterms:created xsi:type="dcterms:W3CDTF">2012-06-16T01:36:00Z</dcterms:created>
  <dcterms:modified xsi:type="dcterms:W3CDTF">2012-06-16T02:22:00Z</dcterms:modified>
</cp:coreProperties>
</file>